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FD50" w14:textId="77777777" w:rsidR="00041C75" w:rsidRDefault="00041C75" w:rsidP="00832A37">
      <w:bookmarkStart w:id="0" w:name="_Toc458071803"/>
    </w:p>
    <w:p w14:paraId="60344EF8" w14:textId="77777777" w:rsidR="00041C75" w:rsidRDefault="00041C75" w:rsidP="00832A37"/>
    <w:p w14:paraId="2E32F396" w14:textId="7D19C1FF" w:rsidR="00832A37" w:rsidRPr="005D46D0" w:rsidRDefault="00832A37" w:rsidP="00832A37">
      <w:r>
        <w:t>Cours interentreprises, bloc 1</w:t>
      </w:r>
    </w:p>
    <w:p w14:paraId="2A6D61B9" w14:textId="77777777" w:rsidR="005D46D0" w:rsidRPr="005D46D0" w:rsidRDefault="00832A37" w:rsidP="005D46D0">
      <w:r>
        <w:t>Journée de présence 1 – situation de travail 2 : « Agir dans le respect du droit et des directives »</w:t>
      </w:r>
    </w:p>
    <w:bookmarkEnd w:id="0"/>
    <w:p w14:paraId="662239CC" w14:textId="160A4E3A" w:rsidR="00310E6A" w:rsidRDefault="00823602" w:rsidP="003F0023">
      <w:pPr>
        <w:pStyle w:val="Titre"/>
      </w:pPr>
      <w:r>
        <w:t xml:space="preserve">Exercice 06 - </w:t>
      </w:r>
      <w:r w:rsidR="005D46D0">
        <w:t>Les principes administratifs généraux appliqués</w:t>
      </w:r>
    </w:p>
    <w:p w14:paraId="4A104284" w14:textId="77777777" w:rsidR="003F0023" w:rsidRDefault="003F0023" w:rsidP="003F0023"/>
    <w:p w14:paraId="6CD4A202" w14:textId="24DBD7FE" w:rsidR="003F0023" w:rsidRDefault="003F0023" w:rsidP="003F0023">
      <w:pPr>
        <w:pStyle w:val="Titre1"/>
      </w:pPr>
      <w:r>
        <w:t>Instruction de travail « Mini Cases »</w:t>
      </w:r>
    </w:p>
    <w:p w14:paraId="345821AF" w14:textId="77777777" w:rsidR="003F0023" w:rsidRPr="003F0023" w:rsidRDefault="003F0023" w:rsidP="003F0023"/>
    <w:p w14:paraId="34111343" w14:textId="77777777" w:rsidR="00310E6A" w:rsidRDefault="003F0023" w:rsidP="003F0023">
      <w:pPr>
        <w:pStyle w:val="Titre3"/>
      </w:pPr>
      <w:r>
        <w:t>Situation de départ</w:t>
      </w:r>
    </w:p>
    <w:p w14:paraId="65CBBA26" w14:textId="398278C5" w:rsidR="005D46D0" w:rsidRPr="005D46D0" w:rsidRDefault="005D46D0" w:rsidP="00F81F4F">
      <w:pPr>
        <w:jc w:val="both"/>
        <w:rPr>
          <w:rFonts w:asciiTheme="minorHAnsi" w:hAnsiTheme="minorHAnsi"/>
        </w:rPr>
      </w:pPr>
      <w:r>
        <w:rPr>
          <w:rFonts w:asciiTheme="minorHAnsi" w:hAnsiTheme="minorHAnsi"/>
        </w:rPr>
        <w:t>Dans le cadre de votre travail quotidien, vous êtes régulièrement confronté à des situations où vous rencontrez les principes administratifs généraux. Avec ces Mini Cases, vous allez vous exercer à identifier les défis ou les problèmes dans leur contexte.</w:t>
      </w:r>
    </w:p>
    <w:p w14:paraId="7FE269F1" w14:textId="77777777" w:rsidR="009E705E" w:rsidRPr="009E705E" w:rsidRDefault="009E705E" w:rsidP="00F81F4F">
      <w:pPr>
        <w:jc w:val="both"/>
        <w:rPr>
          <w:rFonts w:asciiTheme="minorHAnsi" w:hAnsiTheme="minorHAnsi"/>
        </w:rPr>
      </w:pPr>
    </w:p>
    <w:p w14:paraId="2C074561" w14:textId="1ABE54CF" w:rsidR="009E705E" w:rsidRPr="009E705E" w:rsidRDefault="00485532" w:rsidP="00F81F4F">
      <w:pPr>
        <w:pStyle w:val="Titre3"/>
        <w:jc w:val="both"/>
      </w:pPr>
      <w:r w:rsidRPr="00485532">
        <w:t>É</w:t>
      </w:r>
      <w:r w:rsidR="009E705E">
        <w:t>noncé des tâches</w:t>
      </w:r>
    </w:p>
    <w:p w14:paraId="3BD8C8A3" w14:textId="267EEE03" w:rsidR="005D46D0" w:rsidRPr="000B2BD1" w:rsidRDefault="00485532" w:rsidP="00F81F4F">
      <w:pPr>
        <w:jc w:val="both"/>
        <w:rPr>
          <w:rFonts w:asciiTheme="minorHAnsi" w:hAnsiTheme="minorHAnsi"/>
        </w:rPr>
      </w:pPr>
      <w:r w:rsidRPr="00485532">
        <w:rPr>
          <w:rFonts w:asciiTheme="minorHAnsi" w:hAnsiTheme="minorHAnsi"/>
          <w:b/>
        </w:rPr>
        <w:t>É</w:t>
      </w:r>
      <w:r w:rsidR="000B2BD1">
        <w:rPr>
          <w:rFonts w:asciiTheme="minorHAnsi" w:hAnsiTheme="minorHAnsi"/>
          <w:b/>
        </w:rPr>
        <w:t>tape 1 :</w:t>
      </w:r>
      <w:r w:rsidR="000B2BD1">
        <w:rPr>
          <w:rFonts w:asciiTheme="minorHAnsi" w:hAnsiTheme="minorHAnsi"/>
        </w:rPr>
        <w:t xml:space="preserve"> formez des </w:t>
      </w:r>
      <w:r w:rsidR="006B2A40">
        <w:rPr>
          <w:rFonts w:asciiTheme="minorHAnsi" w:hAnsiTheme="minorHAnsi"/>
        </w:rPr>
        <w:t>groupes de deux</w:t>
      </w:r>
      <w:r w:rsidR="000B2BD1">
        <w:rPr>
          <w:rFonts w:asciiTheme="minorHAnsi" w:hAnsiTheme="minorHAnsi"/>
        </w:rPr>
        <w:t>.</w:t>
      </w:r>
    </w:p>
    <w:p w14:paraId="0695D655" w14:textId="6E7DBEA8" w:rsidR="005D46D0" w:rsidRPr="000B2BD1" w:rsidRDefault="00485532" w:rsidP="00F81F4F">
      <w:pPr>
        <w:jc w:val="both"/>
        <w:rPr>
          <w:rFonts w:asciiTheme="minorHAnsi" w:hAnsiTheme="minorHAnsi"/>
        </w:rPr>
      </w:pPr>
      <w:r w:rsidRPr="00485532">
        <w:rPr>
          <w:rFonts w:asciiTheme="minorHAnsi" w:hAnsiTheme="minorHAnsi"/>
          <w:b/>
        </w:rPr>
        <w:t>É</w:t>
      </w:r>
      <w:r w:rsidR="000B2BD1">
        <w:rPr>
          <w:rFonts w:asciiTheme="minorHAnsi" w:hAnsiTheme="minorHAnsi"/>
          <w:b/>
        </w:rPr>
        <w:t>tape 2 :</w:t>
      </w:r>
      <w:r w:rsidR="000B2BD1">
        <w:rPr>
          <w:rFonts w:asciiTheme="minorHAnsi" w:hAnsiTheme="minorHAnsi"/>
        </w:rPr>
        <w:t xml:space="preserve"> traitez ensemble les trois premiers Mini Cases.</w:t>
      </w:r>
    </w:p>
    <w:p w14:paraId="4652918F" w14:textId="7760BC0C" w:rsidR="000946DA" w:rsidRPr="000B2BD1" w:rsidRDefault="00485532" w:rsidP="00F81F4F">
      <w:pPr>
        <w:jc w:val="both"/>
        <w:rPr>
          <w:rFonts w:asciiTheme="minorHAnsi" w:hAnsiTheme="minorHAnsi"/>
        </w:rPr>
      </w:pPr>
      <w:r w:rsidRPr="00485532">
        <w:rPr>
          <w:rFonts w:asciiTheme="minorHAnsi" w:hAnsiTheme="minorHAnsi"/>
          <w:b/>
        </w:rPr>
        <w:t>É</w:t>
      </w:r>
      <w:r w:rsidR="000B2BD1">
        <w:rPr>
          <w:rFonts w:asciiTheme="minorHAnsi" w:hAnsiTheme="minorHAnsi"/>
          <w:b/>
        </w:rPr>
        <w:t>tape 3 :</w:t>
      </w:r>
      <w:r w:rsidR="000B2BD1">
        <w:rPr>
          <w:rFonts w:asciiTheme="minorHAnsi" w:hAnsiTheme="minorHAnsi"/>
        </w:rPr>
        <w:t xml:space="preserve"> pour les </w:t>
      </w:r>
      <w:r w:rsidR="006B2A40">
        <w:rPr>
          <w:rFonts w:asciiTheme="minorHAnsi" w:hAnsiTheme="minorHAnsi"/>
        </w:rPr>
        <w:t xml:space="preserve">groupes </w:t>
      </w:r>
      <w:r w:rsidR="00E742AD">
        <w:rPr>
          <w:rFonts w:asciiTheme="minorHAnsi" w:hAnsiTheme="minorHAnsi"/>
        </w:rPr>
        <w:t xml:space="preserve">les plus </w:t>
      </w:r>
      <w:r w:rsidR="000B2BD1">
        <w:rPr>
          <w:rFonts w:asciiTheme="minorHAnsi" w:hAnsiTheme="minorHAnsi"/>
        </w:rPr>
        <w:t>rapides : traitez le quatrième Mini Case.</w:t>
      </w:r>
    </w:p>
    <w:p w14:paraId="6A75AD52" w14:textId="77777777" w:rsidR="009E705E" w:rsidRPr="005D46D0" w:rsidRDefault="009E705E" w:rsidP="00F81F4F">
      <w:pPr>
        <w:jc w:val="both"/>
        <w:rPr>
          <w:rFonts w:asciiTheme="minorHAnsi" w:hAnsiTheme="minorHAnsi"/>
          <w:highlight w:val="lightGray"/>
        </w:rPr>
      </w:pPr>
    </w:p>
    <w:p w14:paraId="3F871C40" w14:textId="77777777" w:rsidR="009E705E" w:rsidRPr="005D46D0" w:rsidRDefault="009E705E" w:rsidP="00F81F4F">
      <w:pPr>
        <w:pStyle w:val="Titre3"/>
        <w:jc w:val="both"/>
      </w:pPr>
      <w:r>
        <w:t>Attentes</w:t>
      </w:r>
    </w:p>
    <w:p w14:paraId="1F32B7EE" w14:textId="77777777" w:rsidR="005D46D0" w:rsidRPr="00397BDA" w:rsidRDefault="005D46D0" w:rsidP="00F81F4F">
      <w:pPr>
        <w:jc w:val="both"/>
        <w:rPr>
          <w:rFonts w:asciiTheme="minorHAnsi" w:hAnsiTheme="minorHAnsi"/>
        </w:rPr>
      </w:pPr>
      <w:r>
        <w:rPr>
          <w:rFonts w:asciiTheme="minorHAnsi" w:hAnsiTheme="minorHAnsi"/>
        </w:rPr>
        <w:t xml:space="preserve">Lors du traitement, concentrez-vous sur l’analyse de la situation. </w:t>
      </w:r>
    </w:p>
    <w:p w14:paraId="77C6F734" w14:textId="551AFE90" w:rsidR="005D46D0" w:rsidRPr="00397BDA" w:rsidRDefault="005D46D0" w:rsidP="00F81F4F">
      <w:pPr>
        <w:jc w:val="both"/>
        <w:rPr>
          <w:rFonts w:asciiTheme="minorHAnsi" w:hAnsiTheme="minorHAnsi"/>
        </w:rPr>
      </w:pPr>
      <w:r>
        <w:rPr>
          <w:rFonts w:asciiTheme="minorHAnsi" w:hAnsiTheme="minorHAnsi"/>
        </w:rPr>
        <w:t xml:space="preserve">Notez les questions ou les points à </w:t>
      </w:r>
      <w:r w:rsidR="00E742AD">
        <w:rPr>
          <w:rFonts w:asciiTheme="minorHAnsi" w:hAnsiTheme="minorHAnsi"/>
        </w:rPr>
        <w:t>clarifier</w:t>
      </w:r>
      <w:r>
        <w:rPr>
          <w:rFonts w:asciiTheme="minorHAnsi" w:hAnsiTheme="minorHAnsi"/>
        </w:rPr>
        <w:t>.</w:t>
      </w:r>
    </w:p>
    <w:p w14:paraId="48855225" w14:textId="77777777" w:rsidR="009E705E" w:rsidRPr="009E705E" w:rsidRDefault="009E705E" w:rsidP="00F81F4F">
      <w:pPr>
        <w:jc w:val="both"/>
        <w:rPr>
          <w:rFonts w:asciiTheme="minorHAnsi" w:hAnsiTheme="minorHAnsi"/>
        </w:rPr>
      </w:pPr>
    </w:p>
    <w:p w14:paraId="3DAD2850" w14:textId="77777777" w:rsidR="009E705E" w:rsidRPr="009E705E" w:rsidRDefault="009E705E" w:rsidP="00F81F4F">
      <w:pPr>
        <w:pStyle w:val="Titre3"/>
        <w:jc w:val="both"/>
      </w:pPr>
      <w:r>
        <w:t>Organisation</w:t>
      </w:r>
    </w:p>
    <w:p w14:paraId="53347630" w14:textId="642D17C9" w:rsidR="005D46D0" w:rsidRDefault="005D46D0" w:rsidP="00F81F4F">
      <w:pPr>
        <w:jc w:val="both"/>
      </w:pPr>
      <w:r>
        <w:t>Temps imparti : 30 minutes</w:t>
      </w:r>
    </w:p>
    <w:p w14:paraId="0A4EF5E7" w14:textId="07A4AADD" w:rsidR="005D46D0" w:rsidRDefault="005D46D0" w:rsidP="00F81F4F">
      <w:pPr>
        <w:jc w:val="both"/>
        <w:rPr>
          <w:rFonts w:asciiTheme="minorHAnsi" w:hAnsiTheme="minorHAnsi"/>
        </w:rPr>
      </w:pPr>
      <w:r>
        <w:t xml:space="preserve">Méthode de travail : </w:t>
      </w:r>
      <w:r w:rsidR="006B2A40">
        <w:t xml:space="preserve">par groupes de deux </w:t>
      </w:r>
    </w:p>
    <w:p w14:paraId="30820F3C" w14:textId="088F3463" w:rsidR="005D46D0" w:rsidRDefault="005D46D0" w:rsidP="00F81F4F">
      <w:pPr>
        <w:jc w:val="both"/>
        <w:rPr>
          <w:rFonts w:asciiTheme="minorHAnsi" w:hAnsiTheme="minorHAnsi"/>
        </w:rPr>
      </w:pPr>
    </w:p>
    <w:p w14:paraId="78D9674B" w14:textId="475CA454" w:rsidR="005D46D0" w:rsidRDefault="005D46D0" w:rsidP="00375F9F">
      <w:pPr>
        <w:rPr>
          <w:rFonts w:asciiTheme="minorHAnsi" w:hAnsiTheme="minorHAnsi"/>
        </w:rPr>
      </w:pPr>
    </w:p>
    <w:p w14:paraId="4818FC90" w14:textId="019DF62F" w:rsidR="005D46D0" w:rsidRDefault="005D46D0" w:rsidP="00375F9F">
      <w:pPr>
        <w:rPr>
          <w:rFonts w:asciiTheme="minorHAnsi" w:hAnsiTheme="minorHAnsi"/>
        </w:rPr>
      </w:pPr>
    </w:p>
    <w:p w14:paraId="23FA22B2" w14:textId="4E11D44A" w:rsidR="005D46D0" w:rsidRDefault="005D46D0" w:rsidP="00375F9F">
      <w:pPr>
        <w:rPr>
          <w:rFonts w:asciiTheme="minorHAnsi" w:hAnsiTheme="minorHAnsi"/>
        </w:rPr>
      </w:pPr>
    </w:p>
    <w:p w14:paraId="1D0A071F" w14:textId="30220CEF" w:rsidR="005D46D0" w:rsidRDefault="005D46D0" w:rsidP="00375F9F">
      <w:pPr>
        <w:rPr>
          <w:rFonts w:asciiTheme="minorHAnsi" w:hAnsiTheme="minorHAnsi"/>
        </w:rPr>
      </w:pPr>
      <w:r>
        <w:br w:type="page"/>
      </w:r>
    </w:p>
    <w:p w14:paraId="0DC98452" w14:textId="2FC81B4D" w:rsidR="005D46D0" w:rsidRPr="005D46D0" w:rsidRDefault="005D46D0" w:rsidP="005D46D0">
      <w:pPr>
        <w:pStyle w:val="Titre1"/>
      </w:pPr>
      <w:r>
        <w:lastRenderedPageBreak/>
        <w:t>Mini Case 1 : la clôture de jardin</w:t>
      </w:r>
    </w:p>
    <w:p w14:paraId="06E5EDD2" w14:textId="77777777" w:rsidR="005D46D0" w:rsidRPr="005D46D0" w:rsidRDefault="005D46D0" w:rsidP="005D46D0">
      <w:pPr>
        <w:rPr>
          <w:rFonts w:asciiTheme="minorHAnsi" w:hAnsiTheme="minorHAnsi"/>
        </w:rPr>
      </w:pPr>
    </w:p>
    <w:p w14:paraId="09AA8092" w14:textId="533B9DE0" w:rsidR="000D3CFD" w:rsidRDefault="00C24E1D" w:rsidP="00F81F4F">
      <w:pPr>
        <w:jc w:val="both"/>
      </w:pPr>
      <w:r>
        <w:t xml:space="preserve">Jonathan Eichholzer souhaite installer une nouvelle clôture de jardin en bois d’une hauteur de 1,80 mètre. Il veut s’assurer qu’il fait les choses </w:t>
      </w:r>
      <w:r w:rsidR="008A1005">
        <w:t>correctement</w:t>
      </w:r>
      <w:r>
        <w:t xml:space="preserve"> et demande à l’administration des constructions s’il doit déposer une demande de permis de construire. L’employé de l’administration des constructions lui répond qu’aucune demande de permis de construire n’est nécessaire pour cela. </w:t>
      </w:r>
    </w:p>
    <w:p w14:paraId="3969BDF0" w14:textId="3124800E" w:rsidR="00C24E1D" w:rsidRDefault="00C24E1D" w:rsidP="00F81F4F">
      <w:pPr>
        <w:jc w:val="both"/>
      </w:pPr>
      <w:r>
        <w:t xml:space="preserve">Dès le lendemain, Jonathan appelle un paysagiste de la région et lui commande la clôture. Un mois plus tard, la clôture est </w:t>
      </w:r>
      <w:r w:rsidR="00344A44">
        <w:t>installée</w:t>
      </w:r>
      <w:r>
        <w:t xml:space="preserve">, à la grande satisfaction de Jonathan. </w:t>
      </w:r>
    </w:p>
    <w:p w14:paraId="2FA98470" w14:textId="77777777" w:rsidR="00C24E1D" w:rsidRDefault="00C24E1D" w:rsidP="00F81F4F">
      <w:pPr>
        <w:jc w:val="both"/>
      </w:pPr>
    </w:p>
    <w:p w14:paraId="12E508B6" w14:textId="60515F38" w:rsidR="000946DA" w:rsidRDefault="00C24E1D" w:rsidP="00F81F4F">
      <w:pPr>
        <w:jc w:val="both"/>
      </w:pPr>
      <w:r>
        <w:t>Quelques semaines après la fin des travaux, Jonathan Eichholzer reçoit une lettre de l’office communal de</w:t>
      </w:r>
      <w:r w:rsidR="009A4C90">
        <w:t>s</w:t>
      </w:r>
      <w:r>
        <w:t xml:space="preserve"> construction</w:t>
      </w:r>
      <w:r w:rsidR="009A4C90">
        <w:t>s</w:t>
      </w:r>
      <w:r>
        <w:t xml:space="preserve">. Dans cette lettre, on lui reproche d’avoir </w:t>
      </w:r>
      <w:r w:rsidR="009A4C90">
        <w:t>installé</w:t>
      </w:r>
      <w:r>
        <w:t xml:space="preserve"> la clôture sans avoir pris la peine de soumettre au préalable une demande de permis de construire, lequel aurait en l’occurrence été nécessaire. L’office de</w:t>
      </w:r>
      <w:r w:rsidR="001B6C2E">
        <w:t>s</w:t>
      </w:r>
      <w:r>
        <w:t xml:space="preserve"> construction</w:t>
      </w:r>
      <w:r w:rsidR="001B6C2E">
        <w:t>s</w:t>
      </w:r>
      <w:r>
        <w:t xml:space="preserve"> lui donne deux semaines pour démonter la clôture. Si cela n’est pas fait, les services techniques recevront l’ordre de la démolir et les frais lui seront facturés.</w:t>
      </w:r>
    </w:p>
    <w:p w14:paraId="0893284C" w14:textId="77777777" w:rsidR="005D46D0" w:rsidRPr="005D46D0" w:rsidRDefault="005D46D0" w:rsidP="00F81F4F">
      <w:pPr>
        <w:jc w:val="both"/>
        <w:rPr>
          <w:rFonts w:asciiTheme="minorHAnsi" w:hAnsiTheme="minorHAnsi"/>
        </w:rPr>
      </w:pPr>
    </w:p>
    <w:p w14:paraId="3FB9F03D" w14:textId="4C605E91" w:rsidR="005D46D0" w:rsidRPr="00C24E1D" w:rsidRDefault="005D46D0" w:rsidP="00C24E1D">
      <w:pPr>
        <w:pStyle w:val="Titre3"/>
      </w:pPr>
      <w:r>
        <w:t>Tâche</w:t>
      </w:r>
    </w:p>
    <w:p w14:paraId="3CF61554" w14:textId="21C3B040" w:rsidR="000946DA" w:rsidRPr="00C24E1D" w:rsidRDefault="000946DA" w:rsidP="00C24E1D">
      <w:pPr>
        <w:pStyle w:val="Listepuces"/>
        <w:numPr>
          <w:ilvl w:val="0"/>
          <w:numId w:val="19"/>
        </w:numPr>
        <w:rPr>
          <w:rFonts w:ascii="Calibri" w:hAnsi="Calibri" w:cs="Times New Roman"/>
          <w:color w:val="auto"/>
          <w:sz w:val="24"/>
          <w:szCs w:val="20"/>
        </w:rPr>
      </w:pPr>
      <w:r>
        <w:rPr>
          <w:rFonts w:ascii="Calibri" w:hAnsi="Calibri"/>
          <w:color w:val="auto"/>
          <w:sz w:val="24"/>
        </w:rPr>
        <w:t>Quels sont, selon vous, les problèmes liés à cette situation ?</w:t>
      </w:r>
    </w:p>
    <w:p w14:paraId="6C206AB9" w14:textId="38F1F9F8" w:rsidR="000946DA" w:rsidRPr="00C24E1D" w:rsidRDefault="000946DA" w:rsidP="00C24E1D">
      <w:pPr>
        <w:pStyle w:val="Listepuces"/>
        <w:numPr>
          <w:ilvl w:val="0"/>
          <w:numId w:val="19"/>
        </w:numPr>
        <w:rPr>
          <w:rFonts w:ascii="Calibri" w:hAnsi="Calibri" w:cs="Times New Roman"/>
          <w:color w:val="auto"/>
          <w:sz w:val="24"/>
          <w:szCs w:val="20"/>
        </w:rPr>
      </w:pPr>
      <w:r>
        <w:rPr>
          <w:rFonts w:ascii="Calibri" w:hAnsi="Calibri"/>
          <w:color w:val="auto"/>
          <w:sz w:val="24"/>
        </w:rPr>
        <w:t>Quels principes administratifs généraux ont été violés ici ?</w:t>
      </w:r>
    </w:p>
    <w:p w14:paraId="2673500D" w14:textId="77777777" w:rsidR="000946DA" w:rsidRPr="006C2FE9" w:rsidRDefault="000946DA" w:rsidP="000946DA">
      <w:pPr>
        <w:pStyle w:val="Listepuces"/>
        <w:numPr>
          <w:ilvl w:val="0"/>
          <w:numId w:val="0"/>
        </w:numPr>
        <w:rPr>
          <w:highlight w:val="lightGray"/>
        </w:rPr>
      </w:pPr>
    </w:p>
    <w:p w14:paraId="187A30D4" w14:textId="77777777" w:rsidR="000946DA" w:rsidRDefault="000946DA" w:rsidP="000946DA">
      <w:pPr>
        <w:pStyle w:val="Titre3"/>
      </w:pPr>
      <w:r>
        <w:t>Réponse</w:t>
      </w:r>
    </w:p>
    <w:p w14:paraId="75406704" w14:textId="77777777" w:rsidR="000946DA" w:rsidRDefault="000946DA" w:rsidP="000946DA"/>
    <w:tbl>
      <w:tblPr>
        <w:tblStyle w:val="Grilledutableau"/>
        <w:tblW w:w="5000" w:type="pct"/>
        <w:tblLook w:val="04A0" w:firstRow="1" w:lastRow="0" w:firstColumn="1" w:lastColumn="0" w:noHBand="0" w:noVBand="1"/>
      </w:tblPr>
      <w:tblGrid>
        <w:gridCol w:w="4672"/>
        <w:gridCol w:w="4672"/>
      </w:tblGrid>
      <w:tr w:rsidR="000946DA" w14:paraId="5CD441E6" w14:textId="77777777" w:rsidTr="00864C13">
        <w:tc>
          <w:tcPr>
            <w:tcW w:w="2500" w:type="pct"/>
          </w:tcPr>
          <w:p w14:paraId="42BD010F" w14:textId="6B4D3F85" w:rsidR="000946DA" w:rsidRPr="000946DA" w:rsidRDefault="000946DA" w:rsidP="00804454">
            <w:pPr>
              <w:rPr>
                <w:b/>
                <w:bCs/>
              </w:rPr>
            </w:pPr>
            <w:r>
              <w:rPr>
                <w:b/>
              </w:rPr>
              <w:t>Problèmes</w:t>
            </w:r>
          </w:p>
        </w:tc>
        <w:tc>
          <w:tcPr>
            <w:tcW w:w="2500" w:type="pct"/>
          </w:tcPr>
          <w:p w14:paraId="67DE78FC" w14:textId="694EC9BE" w:rsidR="000946DA" w:rsidRPr="000946DA" w:rsidRDefault="000946DA" w:rsidP="00804454">
            <w:pPr>
              <w:rPr>
                <w:b/>
                <w:bCs/>
              </w:rPr>
            </w:pPr>
            <w:r>
              <w:rPr>
                <w:b/>
              </w:rPr>
              <w:t>Principes administratifs généraux violés</w:t>
            </w:r>
          </w:p>
        </w:tc>
      </w:tr>
      <w:tr w:rsidR="000D3CFD" w14:paraId="43DB3825" w14:textId="77777777" w:rsidTr="00A30796">
        <w:trPr>
          <w:trHeight w:val="6198"/>
        </w:trPr>
        <w:tc>
          <w:tcPr>
            <w:tcW w:w="2500" w:type="pct"/>
          </w:tcPr>
          <w:p w14:paraId="17A8A259" w14:textId="09281E5E" w:rsidR="000D3CFD" w:rsidRDefault="000D3CFD" w:rsidP="00864C13"/>
        </w:tc>
        <w:tc>
          <w:tcPr>
            <w:tcW w:w="2500" w:type="pct"/>
          </w:tcPr>
          <w:p w14:paraId="3B68F065" w14:textId="53561B21" w:rsidR="000D3CFD" w:rsidRDefault="000D3CFD" w:rsidP="000D3CFD"/>
        </w:tc>
      </w:tr>
    </w:tbl>
    <w:p w14:paraId="1AC88674" w14:textId="7C216CF1" w:rsidR="005D46D0" w:rsidRDefault="005D46D0" w:rsidP="005D46D0">
      <w:r>
        <w:br w:type="page"/>
      </w:r>
    </w:p>
    <w:p w14:paraId="7C4C1E3D" w14:textId="415E6479" w:rsidR="005D46D0" w:rsidRPr="005D46D0" w:rsidRDefault="005D46D0" w:rsidP="005D46D0">
      <w:pPr>
        <w:pStyle w:val="Titre1"/>
      </w:pPr>
      <w:r>
        <w:lastRenderedPageBreak/>
        <w:t>Mini Case 2 : bâtiments délabrés dans le centre-ville</w:t>
      </w:r>
    </w:p>
    <w:p w14:paraId="0F30FBE8" w14:textId="5E4A57EF" w:rsidR="005D46D0" w:rsidRDefault="005D46D0" w:rsidP="005D46D0">
      <w:pPr>
        <w:rPr>
          <w:rFonts w:asciiTheme="minorHAnsi" w:hAnsiTheme="minorHAnsi"/>
        </w:rPr>
      </w:pPr>
    </w:p>
    <w:p w14:paraId="651C4416" w14:textId="4B7E3CE7" w:rsidR="00320F0A" w:rsidRPr="005D46D0" w:rsidRDefault="00320F0A" w:rsidP="00F81F4F">
      <w:pPr>
        <w:jc w:val="both"/>
        <w:rPr>
          <w:rFonts w:asciiTheme="minorHAnsi" w:hAnsiTheme="minorHAnsi"/>
        </w:rPr>
      </w:pPr>
      <w:r>
        <w:rPr>
          <w:rFonts w:asciiTheme="minorHAnsi" w:hAnsiTheme="minorHAnsi"/>
        </w:rPr>
        <w:t xml:space="preserve">Au centre d’une ville de taille moyenne se trouvent quelques bâtiments anciens. Ces bâtiments appartiennent à une propriétaire privée. Les maisons ne sont </w:t>
      </w:r>
      <w:r w:rsidR="00C26684">
        <w:rPr>
          <w:rFonts w:asciiTheme="minorHAnsi" w:hAnsiTheme="minorHAnsi"/>
        </w:rPr>
        <w:t xml:space="preserve">pas </w:t>
      </w:r>
      <w:r>
        <w:rPr>
          <w:rFonts w:asciiTheme="minorHAnsi" w:hAnsiTheme="minorHAnsi"/>
        </w:rPr>
        <w:t>habitées et sont en très mauvais état. La façade s’effrite lentement et, depuis quelques mois, des tuiles tombent même du toit sur le trottoir. Heureusement, personne n’a encore été blessé, mais il n’est pas exclu qu’il y ait des blessés si les bâtiments continuent de se dégrader.</w:t>
      </w:r>
    </w:p>
    <w:p w14:paraId="4380E209" w14:textId="77777777" w:rsidR="000946DA" w:rsidRPr="005D46D0" w:rsidRDefault="000946DA" w:rsidP="000946DA">
      <w:pPr>
        <w:rPr>
          <w:rFonts w:asciiTheme="minorHAnsi" w:hAnsiTheme="minorHAnsi"/>
        </w:rPr>
      </w:pPr>
    </w:p>
    <w:p w14:paraId="426C56A0" w14:textId="77777777" w:rsidR="000946DA" w:rsidRPr="005D46D0" w:rsidRDefault="000946DA" w:rsidP="000946DA">
      <w:pPr>
        <w:pStyle w:val="Titre3"/>
      </w:pPr>
      <w:r>
        <w:t>Tâche</w:t>
      </w:r>
    </w:p>
    <w:p w14:paraId="3A9D4BF9" w14:textId="46C29A0B" w:rsidR="000946DA" w:rsidRPr="00C24E1D" w:rsidRDefault="000946DA" w:rsidP="00C24E1D">
      <w:pPr>
        <w:pStyle w:val="Listepuces"/>
        <w:numPr>
          <w:ilvl w:val="0"/>
          <w:numId w:val="20"/>
        </w:numPr>
        <w:rPr>
          <w:rFonts w:asciiTheme="minorHAnsi" w:hAnsiTheme="minorHAnsi" w:cs="Times New Roman"/>
          <w:color w:val="auto"/>
          <w:sz w:val="24"/>
          <w:szCs w:val="20"/>
        </w:rPr>
      </w:pPr>
      <w:r>
        <w:rPr>
          <w:rFonts w:asciiTheme="minorHAnsi" w:hAnsiTheme="minorHAnsi"/>
          <w:color w:val="auto"/>
          <w:sz w:val="24"/>
        </w:rPr>
        <w:t>Quels sont, selon vous, les défis à relever dans cette situation ?</w:t>
      </w:r>
    </w:p>
    <w:p w14:paraId="6C0AC60A" w14:textId="1A0A712C" w:rsidR="00E60036" w:rsidRPr="00C24E1D" w:rsidRDefault="00E60036" w:rsidP="00E60036">
      <w:pPr>
        <w:pStyle w:val="Listepuces"/>
        <w:numPr>
          <w:ilvl w:val="0"/>
          <w:numId w:val="20"/>
        </w:numPr>
        <w:rPr>
          <w:rFonts w:ascii="Calibri" w:hAnsi="Calibri" w:cs="Times New Roman"/>
          <w:color w:val="auto"/>
          <w:sz w:val="24"/>
          <w:szCs w:val="20"/>
        </w:rPr>
      </w:pPr>
      <w:r>
        <w:rPr>
          <w:rFonts w:ascii="Calibri" w:hAnsi="Calibri"/>
          <w:color w:val="auto"/>
          <w:sz w:val="24"/>
        </w:rPr>
        <w:t>Quels principes administratifs généraux s’appliquent ici ?</w:t>
      </w:r>
    </w:p>
    <w:p w14:paraId="09105E6C" w14:textId="77777777" w:rsidR="000946DA" w:rsidRPr="006C2FE9" w:rsidRDefault="000946DA" w:rsidP="000946DA">
      <w:pPr>
        <w:pStyle w:val="Listepuces"/>
        <w:numPr>
          <w:ilvl w:val="0"/>
          <w:numId w:val="0"/>
        </w:numPr>
        <w:rPr>
          <w:highlight w:val="lightGray"/>
        </w:rPr>
      </w:pPr>
    </w:p>
    <w:p w14:paraId="5403190B" w14:textId="77777777" w:rsidR="000946DA" w:rsidRDefault="000946DA" w:rsidP="000946DA">
      <w:pPr>
        <w:pStyle w:val="Titre3"/>
      </w:pPr>
      <w:r>
        <w:t>Réponse</w:t>
      </w:r>
    </w:p>
    <w:p w14:paraId="15E4A399" w14:textId="77777777" w:rsidR="000946DA" w:rsidRDefault="000946DA" w:rsidP="000946DA"/>
    <w:tbl>
      <w:tblPr>
        <w:tblStyle w:val="Grilledutableau"/>
        <w:tblW w:w="5000" w:type="pct"/>
        <w:tblLook w:val="04A0" w:firstRow="1" w:lastRow="0" w:firstColumn="1" w:lastColumn="0" w:noHBand="0" w:noVBand="1"/>
      </w:tblPr>
      <w:tblGrid>
        <w:gridCol w:w="4672"/>
        <w:gridCol w:w="4672"/>
      </w:tblGrid>
      <w:tr w:rsidR="000946DA" w14:paraId="16070BE1" w14:textId="77777777" w:rsidTr="00DC55D9">
        <w:tc>
          <w:tcPr>
            <w:tcW w:w="2500" w:type="pct"/>
          </w:tcPr>
          <w:p w14:paraId="7F64EDEF" w14:textId="03A4D0BA" w:rsidR="000946DA" w:rsidRPr="000946DA" w:rsidRDefault="002A025D" w:rsidP="00804454">
            <w:pPr>
              <w:rPr>
                <w:b/>
                <w:bCs/>
              </w:rPr>
            </w:pPr>
            <w:r>
              <w:rPr>
                <w:b/>
                <w:bCs/>
              </w:rPr>
              <w:t>Problèmes</w:t>
            </w:r>
          </w:p>
        </w:tc>
        <w:tc>
          <w:tcPr>
            <w:tcW w:w="2500" w:type="pct"/>
          </w:tcPr>
          <w:p w14:paraId="5E08E35B" w14:textId="46B392AC" w:rsidR="000946DA" w:rsidRPr="000946DA" w:rsidRDefault="000946DA" w:rsidP="00804454">
            <w:pPr>
              <w:rPr>
                <w:b/>
                <w:bCs/>
              </w:rPr>
            </w:pPr>
            <w:r>
              <w:rPr>
                <w:b/>
              </w:rPr>
              <w:t>Principes administratifs généraux</w:t>
            </w:r>
          </w:p>
        </w:tc>
      </w:tr>
      <w:tr w:rsidR="000D3CFD" w14:paraId="30F02D8D" w14:textId="77777777" w:rsidTr="00F41A7D">
        <w:trPr>
          <w:trHeight w:val="7980"/>
        </w:trPr>
        <w:tc>
          <w:tcPr>
            <w:tcW w:w="2500" w:type="pct"/>
          </w:tcPr>
          <w:p w14:paraId="11F9377A" w14:textId="77777777" w:rsidR="000D3CFD" w:rsidRDefault="000D3CFD" w:rsidP="000D3CFD"/>
        </w:tc>
        <w:tc>
          <w:tcPr>
            <w:tcW w:w="2500" w:type="pct"/>
          </w:tcPr>
          <w:p w14:paraId="20D1EFFB" w14:textId="7067CFC2" w:rsidR="000D3CFD" w:rsidRDefault="000D3CFD" w:rsidP="000D3CFD"/>
        </w:tc>
      </w:tr>
    </w:tbl>
    <w:p w14:paraId="0771281F" w14:textId="1B1CD07B" w:rsidR="005D46D0" w:rsidRDefault="005D46D0" w:rsidP="005D46D0"/>
    <w:p w14:paraId="3B76C065" w14:textId="39684B4B" w:rsidR="005D46D0" w:rsidRDefault="005D46D0" w:rsidP="005D46D0">
      <w:r>
        <w:br w:type="page"/>
      </w:r>
    </w:p>
    <w:p w14:paraId="0AEA1949" w14:textId="61FF2EED" w:rsidR="005D46D0" w:rsidRPr="005D46D0" w:rsidRDefault="005D46D0" w:rsidP="005D46D0">
      <w:pPr>
        <w:pStyle w:val="Titre1"/>
      </w:pPr>
      <w:r>
        <w:lastRenderedPageBreak/>
        <w:t>Mini Case 3 : le maître-nageur</w:t>
      </w:r>
    </w:p>
    <w:p w14:paraId="51D8A942" w14:textId="77777777" w:rsidR="005D46D0" w:rsidRPr="005D46D0" w:rsidRDefault="005D46D0" w:rsidP="005D46D0">
      <w:pPr>
        <w:rPr>
          <w:rFonts w:asciiTheme="minorHAnsi" w:hAnsiTheme="minorHAnsi"/>
        </w:rPr>
      </w:pPr>
    </w:p>
    <w:p w14:paraId="7FE23B77" w14:textId="47562EA6" w:rsidR="005D46D0" w:rsidRPr="005D46D0" w:rsidRDefault="004F3901" w:rsidP="00F81F4F">
      <w:pPr>
        <w:jc w:val="both"/>
        <w:rPr>
          <w:rFonts w:asciiTheme="minorHAnsi" w:hAnsiTheme="minorHAnsi"/>
        </w:rPr>
      </w:pPr>
      <w:r>
        <w:rPr>
          <w:rFonts w:asciiTheme="minorHAnsi" w:hAnsiTheme="minorHAnsi"/>
        </w:rPr>
        <w:t xml:space="preserve">Monsieur Martinez pose sa candidature auprès de la commune pour un poste de </w:t>
      </w:r>
      <w:proofErr w:type="spellStart"/>
      <w:r w:rsidR="009738D2">
        <w:t>maître·sse-nageur·euse</w:t>
      </w:r>
      <w:proofErr w:type="spellEnd"/>
      <w:r w:rsidR="009738D2">
        <w:t xml:space="preserve"> </w:t>
      </w:r>
      <w:r>
        <w:rPr>
          <w:rFonts w:asciiTheme="minorHAnsi" w:hAnsiTheme="minorHAnsi"/>
        </w:rPr>
        <w:t>à la piscine communale. Lors du premier entretien, Monsieur Martinez fait bonne impression. Les recruteurs le convoquent à un deuxième entretien. Celui-ci se déroule lui aussi de manière positive et Monsieur Martinez est confiant quant à l’obtention du poste. Quelques jours après le deuxième entretien, la responsable du personnel l’appelle : « Nous sommes désolés, mais notre choix s’est porté sur quelqu’un d’autre. Pour le poste de maître-nageur, nous préférons engager une femme. »</w:t>
      </w:r>
    </w:p>
    <w:p w14:paraId="2510330D" w14:textId="77777777" w:rsidR="005D46D0" w:rsidRPr="005D46D0" w:rsidRDefault="005D46D0" w:rsidP="00F81F4F">
      <w:pPr>
        <w:jc w:val="both"/>
        <w:rPr>
          <w:rFonts w:asciiTheme="minorHAnsi" w:hAnsiTheme="minorHAnsi"/>
        </w:rPr>
      </w:pPr>
    </w:p>
    <w:p w14:paraId="6E1FD59C" w14:textId="5C6A21DF" w:rsidR="003C2814" w:rsidRPr="00C24E1D" w:rsidRDefault="003C2814" w:rsidP="00F81F4F">
      <w:pPr>
        <w:pStyle w:val="Titre3"/>
        <w:jc w:val="both"/>
      </w:pPr>
      <w:r>
        <w:t>Tâche</w:t>
      </w:r>
    </w:p>
    <w:p w14:paraId="5652B8CF" w14:textId="77777777" w:rsidR="003C2814" w:rsidRPr="00C24E1D" w:rsidRDefault="003C2814" w:rsidP="00F81F4F">
      <w:pPr>
        <w:pStyle w:val="Listepuces"/>
        <w:numPr>
          <w:ilvl w:val="0"/>
          <w:numId w:val="21"/>
        </w:numPr>
        <w:rPr>
          <w:rFonts w:asciiTheme="minorHAnsi" w:hAnsiTheme="minorHAnsi" w:cs="Times New Roman"/>
          <w:color w:val="auto"/>
          <w:sz w:val="24"/>
          <w:szCs w:val="20"/>
        </w:rPr>
      </w:pPr>
      <w:r>
        <w:rPr>
          <w:rFonts w:asciiTheme="minorHAnsi" w:hAnsiTheme="minorHAnsi"/>
          <w:color w:val="auto"/>
          <w:sz w:val="24"/>
        </w:rPr>
        <w:t>Quels sont, selon vous, les défis à relever dans cette situation ?</w:t>
      </w:r>
    </w:p>
    <w:p w14:paraId="3627D528" w14:textId="77777777" w:rsidR="00E60036" w:rsidRPr="00C24E1D" w:rsidRDefault="00E60036" w:rsidP="00E60036">
      <w:pPr>
        <w:pStyle w:val="Listepuces"/>
        <w:numPr>
          <w:ilvl w:val="0"/>
          <w:numId w:val="21"/>
        </w:numPr>
        <w:rPr>
          <w:rFonts w:ascii="Calibri" w:hAnsi="Calibri" w:cs="Times New Roman"/>
          <w:color w:val="auto"/>
          <w:sz w:val="24"/>
          <w:szCs w:val="20"/>
        </w:rPr>
      </w:pPr>
      <w:r>
        <w:rPr>
          <w:rFonts w:ascii="Calibri" w:hAnsi="Calibri"/>
          <w:color w:val="auto"/>
          <w:sz w:val="24"/>
        </w:rPr>
        <w:t>Quels principes administratifs généraux ont été violés ici ?</w:t>
      </w:r>
    </w:p>
    <w:p w14:paraId="1CCED8B9" w14:textId="77777777" w:rsidR="003C2814" w:rsidRPr="006C2FE9" w:rsidRDefault="003C2814" w:rsidP="003C2814">
      <w:pPr>
        <w:pStyle w:val="Listepuces"/>
        <w:numPr>
          <w:ilvl w:val="0"/>
          <w:numId w:val="0"/>
        </w:numPr>
        <w:rPr>
          <w:highlight w:val="lightGray"/>
        </w:rPr>
      </w:pPr>
    </w:p>
    <w:p w14:paraId="465CF039" w14:textId="77777777" w:rsidR="003C2814" w:rsidRDefault="003C2814" w:rsidP="003C2814">
      <w:pPr>
        <w:pStyle w:val="Titre3"/>
      </w:pPr>
      <w:r>
        <w:t>Réponse</w:t>
      </w:r>
    </w:p>
    <w:p w14:paraId="76788B54" w14:textId="77777777" w:rsidR="003C2814" w:rsidRDefault="003C2814" w:rsidP="003C2814"/>
    <w:tbl>
      <w:tblPr>
        <w:tblStyle w:val="Grilledutableau"/>
        <w:tblW w:w="5000" w:type="pct"/>
        <w:tblLook w:val="04A0" w:firstRow="1" w:lastRow="0" w:firstColumn="1" w:lastColumn="0" w:noHBand="0" w:noVBand="1"/>
      </w:tblPr>
      <w:tblGrid>
        <w:gridCol w:w="4672"/>
        <w:gridCol w:w="4672"/>
      </w:tblGrid>
      <w:tr w:rsidR="003C2814" w14:paraId="4451D944" w14:textId="77777777" w:rsidTr="00F41A7D">
        <w:tc>
          <w:tcPr>
            <w:tcW w:w="2500" w:type="pct"/>
          </w:tcPr>
          <w:p w14:paraId="09860071" w14:textId="6EA31630" w:rsidR="003C2814" w:rsidRPr="000946DA" w:rsidRDefault="002A025D" w:rsidP="00804454">
            <w:pPr>
              <w:rPr>
                <w:b/>
                <w:bCs/>
              </w:rPr>
            </w:pPr>
            <w:r>
              <w:rPr>
                <w:b/>
                <w:bCs/>
              </w:rPr>
              <w:t>Problèmes</w:t>
            </w:r>
          </w:p>
        </w:tc>
        <w:tc>
          <w:tcPr>
            <w:tcW w:w="2500" w:type="pct"/>
          </w:tcPr>
          <w:p w14:paraId="74CBAA51" w14:textId="5F32C66C" w:rsidR="003C2814" w:rsidRPr="000946DA" w:rsidRDefault="00C35611" w:rsidP="00804454">
            <w:pPr>
              <w:rPr>
                <w:b/>
                <w:bCs/>
              </w:rPr>
            </w:pPr>
            <w:r>
              <w:rPr>
                <w:b/>
              </w:rPr>
              <w:t>Principes administratifs généraux</w:t>
            </w:r>
            <w:r w:rsidR="0002561A">
              <w:rPr>
                <w:b/>
              </w:rPr>
              <w:t xml:space="preserve"> violés</w:t>
            </w:r>
          </w:p>
        </w:tc>
      </w:tr>
      <w:tr w:rsidR="000D3CFD" w14:paraId="38225EA9" w14:textId="77777777" w:rsidTr="009E592D">
        <w:trPr>
          <w:trHeight w:val="7686"/>
        </w:trPr>
        <w:tc>
          <w:tcPr>
            <w:tcW w:w="2500" w:type="pct"/>
          </w:tcPr>
          <w:p w14:paraId="556C3511" w14:textId="77777777" w:rsidR="000D3CFD" w:rsidRDefault="000D3CFD" w:rsidP="000D3CFD"/>
        </w:tc>
        <w:tc>
          <w:tcPr>
            <w:tcW w:w="2500" w:type="pct"/>
          </w:tcPr>
          <w:p w14:paraId="333CA212" w14:textId="77777777" w:rsidR="000D3CFD" w:rsidRDefault="000D3CFD" w:rsidP="00F41A7D"/>
        </w:tc>
      </w:tr>
    </w:tbl>
    <w:p w14:paraId="5882C0F2" w14:textId="2B30ED44" w:rsidR="005D46D0" w:rsidRDefault="005D46D0" w:rsidP="005D46D0"/>
    <w:p w14:paraId="0F0B0C05" w14:textId="58283257" w:rsidR="005D46D0" w:rsidRDefault="005D46D0" w:rsidP="005D46D0">
      <w:r>
        <w:br w:type="page"/>
      </w:r>
    </w:p>
    <w:p w14:paraId="01511651" w14:textId="40456C44" w:rsidR="005D46D0" w:rsidRPr="005D46D0" w:rsidRDefault="005D46D0" w:rsidP="005D46D0">
      <w:pPr>
        <w:pStyle w:val="Titre1"/>
      </w:pPr>
      <w:r>
        <w:t>Mini Case supplémentaire 4 : l’attaque</w:t>
      </w:r>
      <w:r w:rsidR="00BB2396">
        <w:t xml:space="preserve"> à main armée</w:t>
      </w:r>
    </w:p>
    <w:p w14:paraId="0DC23FAB" w14:textId="44F33B24" w:rsidR="000D3CFD" w:rsidRPr="005D46D0" w:rsidRDefault="000D3CFD" w:rsidP="00F81F4F">
      <w:pPr>
        <w:jc w:val="both"/>
        <w:rPr>
          <w:rFonts w:asciiTheme="minorHAnsi" w:hAnsiTheme="minorHAnsi"/>
        </w:rPr>
      </w:pPr>
      <w:r>
        <w:rPr>
          <w:rFonts w:asciiTheme="minorHAnsi" w:hAnsiTheme="minorHAnsi"/>
        </w:rPr>
        <w:t xml:space="preserve">Klara Schneider s’est </w:t>
      </w:r>
      <w:r w:rsidR="00490140">
        <w:rPr>
          <w:rFonts w:asciiTheme="minorHAnsi" w:hAnsiTheme="minorHAnsi"/>
        </w:rPr>
        <w:t>liée à</w:t>
      </w:r>
      <w:r>
        <w:rPr>
          <w:rFonts w:asciiTheme="minorHAnsi" w:hAnsiTheme="minorHAnsi"/>
        </w:rPr>
        <w:t xml:space="preserve"> une bande de criminels. Un après-midi, elle braque une bijouterie. Lors de cette attaque, elle est masquée et porte une arme. Elle dérobe des bijoux et des montres ainsi qu’une somme d’argent d’un montant de CHF 16’000.–. Le vendeur de la bijouterie subit un choc grave. Au cours de sa fuite, Klara est appréhendée par la police et placée en détention provisoire. </w:t>
      </w:r>
    </w:p>
    <w:p w14:paraId="7011443B" w14:textId="77777777" w:rsidR="000D3CFD" w:rsidRDefault="000D3CFD" w:rsidP="000D3CFD">
      <w:pPr>
        <w:rPr>
          <w:rFonts w:asciiTheme="minorHAnsi" w:hAnsiTheme="minorHAnsi"/>
        </w:rPr>
      </w:pPr>
    </w:p>
    <w:p w14:paraId="27DDA81B" w14:textId="77777777" w:rsidR="000D3CFD" w:rsidRPr="00C24E1D" w:rsidRDefault="000D3CFD" w:rsidP="000D3CFD">
      <w:pPr>
        <w:pStyle w:val="Titre3"/>
      </w:pPr>
      <w:r>
        <w:t>Tâche</w:t>
      </w:r>
    </w:p>
    <w:p w14:paraId="7D86D97D" w14:textId="77777777" w:rsidR="000D3CFD" w:rsidRPr="00C24E1D" w:rsidRDefault="000D3CFD" w:rsidP="000D3CFD">
      <w:pPr>
        <w:pStyle w:val="Listepuces"/>
        <w:numPr>
          <w:ilvl w:val="0"/>
          <w:numId w:val="21"/>
        </w:numPr>
        <w:rPr>
          <w:rFonts w:asciiTheme="minorHAnsi" w:hAnsiTheme="minorHAnsi" w:cs="Times New Roman"/>
          <w:color w:val="auto"/>
          <w:sz w:val="24"/>
          <w:szCs w:val="20"/>
        </w:rPr>
      </w:pPr>
      <w:r>
        <w:rPr>
          <w:rFonts w:asciiTheme="minorHAnsi" w:hAnsiTheme="minorHAnsi"/>
          <w:color w:val="auto"/>
          <w:sz w:val="24"/>
        </w:rPr>
        <w:t>Quels sont, selon vous, les défis à relever dans cette situation ?</w:t>
      </w:r>
    </w:p>
    <w:p w14:paraId="11ECFA3E" w14:textId="77777777" w:rsidR="00E60036" w:rsidRPr="00C24E1D" w:rsidRDefault="00E60036" w:rsidP="00E60036">
      <w:pPr>
        <w:pStyle w:val="Listepuces"/>
        <w:numPr>
          <w:ilvl w:val="0"/>
          <w:numId w:val="21"/>
        </w:numPr>
        <w:rPr>
          <w:rFonts w:ascii="Calibri" w:hAnsi="Calibri" w:cs="Times New Roman"/>
          <w:color w:val="auto"/>
          <w:sz w:val="24"/>
          <w:szCs w:val="20"/>
        </w:rPr>
      </w:pPr>
      <w:r>
        <w:rPr>
          <w:rFonts w:ascii="Calibri" w:hAnsi="Calibri"/>
          <w:color w:val="auto"/>
          <w:sz w:val="24"/>
        </w:rPr>
        <w:t>Quels principes administratifs généraux s’appliquent ici ?</w:t>
      </w:r>
    </w:p>
    <w:p w14:paraId="2F156DB3" w14:textId="77777777" w:rsidR="000D3CFD" w:rsidRPr="006C2FE9" w:rsidRDefault="000D3CFD" w:rsidP="000D3CFD">
      <w:pPr>
        <w:pStyle w:val="Listepuces"/>
        <w:numPr>
          <w:ilvl w:val="0"/>
          <w:numId w:val="0"/>
        </w:numPr>
        <w:rPr>
          <w:highlight w:val="lightGray"/>
        </w:rPr>
      </w:pPr>
    </w:p>
    <w:p w14:paraId="641E292B" w14:textId="77777777" w:rsidR="000D3CFD" w:rsidRDefault="000D3CFD" w:rsidP="000D3CFD">
      <w:pPr>
        <w:pStyle w:val="Titre3"/>
      </w:pPr>
      <w:r>
        <w:t>Réponse</w:t>
      </w:r>
    </w:p>
    <w:p w14:paraId="741E38D9" w14:textId="77777777" w:rsidR="000D3CFD" w:rsidRDefault="000D3CFD" w:rsidP="000D3CFD"/>
    <w:tbl>
      <w:tblPr>
        <w:tblStyle w:val="Grilledutableau"/>
        <w:tblW w:w="5000" w:type="pct"/>
        <w:tblLook w:val="04A0" w:firstRow="1" w:lastRow="0" w:firstColumn="1" w:lastColumn="0" w:noHBand="0" w:noVBand="1"/>
      </w:tblPr>
      <w:tblGrid>
        <w:gridCol w:w="4672"/>
        <w:gridCol w:w="4672"/>
      </w:tblGrid>
      <w:tr w:rsidR="000D3CFD" w14:paraId="1B4B345C" w14:textId="77777777" w:rsidTr="009E592D">
        <w:tc>
          <w:tcPr>
            <w:tcW w:w="2500" w:type="pct"/>
          </w:tcPr>
          <w:p w14:paraId="4677E20E" w14:textId="54E4C705" w:rsidR="000D3CFD" w:rsidRPr="000946DA" w:rsidRDefault="002A025D" w:rsidP="00125929">
            <w:pPr>
              <w:rPr>
                <w:b/>
                <w:bCs/>
              </w:rPr>
            </w:pPr>
            <w:r>
              <w:rPr>
                <w:b/>
                <w:bCs/>
              </w:rPr>
              <w:t>Problèmes</w:t>
            </w:r>
          </w:p>
        </w:tc>
        <w:tc>
          <w:tcPr>
            <w:tcW w:w="2500" w:type="pct"/>
          </w:tcPr>
          <w:p w14:paraId="00280B6E" w14:textId="0C34A1DE" w:rsidR="000D3CFD" w:rsidRPr="000946DA" w:rsidRDefault="000D3CFD" w:rsidP="00125929">
            <w:pPr>
              <w:rPr>
                <w:b/>
                <w:bCs/>
              </w:rPr>
            </w:pPr>
            <w:r>
              <w:rPr>
                <w:b/>
              </w:rPr>
              <w:t>Principes administratifs généraux</w:t>
            </w:r>
          </w:p>
        </w:tc>
      </w:tr>
      <w:tr w:rsidR="000D3CFD" w14:paraId="6C33EE8C" w14:textId="77777777" w:rsidTr="009E592D">
        <w:trPr>
          <w:trHeight w:val="8400"/>
        </w:trPr>
        <w:tc>
          <w:tcPr>
            <w:tcW w:w="2500" w:type="pct"/>
          </w:tcPr>
          <w:p w14:paraId="17279ED8" w14:textId="77777777" w:rsidR="000D3CFD" w:rsidRPr="0039273A" w:rsidRDefault="000D3CFD" w:rsidP="00125929"/>
        </w:tc>
        <w:tc>
          <w:tcPr>
            <w:tcW w:w="2500" w:type="pct"/>
          </w:tcPr>
          <w:p w14:paraId="63A92D18" w14:textId="401F5FCD" w:rsidR="000D3CFD" w:rsidRPr="0039273A" w:rsidRDefault="000D3CFD" w:rsidP="009E592D"/>
        </w:tc>
      </w:tr>
    </w:tbl>
    <w:p w14:paraId="031131FC" w14:textId="06E5AB12" w:rsidR="00DC55D9" w:rsidRDefault="00DC55D9" w:rsidP="00DC55D9">
      <w:pPr>
        <w:rPr>
          <w:rFonts w:asciiTheme="minorHAnsi" w:hAnsiTheme="minorHAnsi"/>
        </w:rPr>
      </w:pPr>
    </w:p>
    <w:p w14:paraId="33E096A0" w14:textId="437760A3" w:rsidR="00DC55D9" w:rsidRDefault="00DC55D9">
      <w:pPr>
        <w:widowControl/>
        <w:overflowPunct/>
        <w:autoSpaceDE/>
        <w:autoSpaceDN/>
        <w:adjustRightInd/>
        <w:spacing w:after="200" w:line="276" w:lineRule="auto"/>
        <w:textAlignment w:val="auto"/>
        <w:rPr>
          <w:rFonts w:asciiTheme="minorHAnsi" w:hAnsiTheme="minorHAnsi"/>
        </w:rPr>
      </w:pPr>
    </w:p>
    <w:sectPr w:rsidR="00DC55D9"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01CB" w14:textId="77777777" w:rsidR="000B3AB5" w:rsidRDefault="000B3AB5" w:rsidP="005F2991">
      <w:r>
        <w:separator/>
      </w:r>
    </w:p>
  </w:endnote>
  <w:endnote w:type="continuationSeparator" w:id="0">
    <w:p w14:paraId="287E0D8B" w14:textId="77777777" w:rsidR="000B3AB5" w:rsidRDefault="000B3AB5"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DCC3" w14:textId="77777777" w:rsidR="00D93778" w:rsidRDefault="00D93778" w:rsidP="00D93778">
    <w:pPr>
      <w:pStyle w:val="Pieddepage"/>
      <w:rPr>
        <w:sz w:val="16"/>
      </w:rPr>
    </w:pPr>
    <w:r>
      <w:rPr>
        <w:sz w:val="16"/>
      </w:rPr>
      <w:t>Employée de commerce CFC/Employé de commerce CFC </w:t>
    </w:r>
    <w:proofErr w:type="spellStart"/>
    <w:r>
      <w:rPr>
        <w:sz w:val="16"/>
      </w:rPr>
      <w:t>FIEn</w:t>
    </w:r>
    <w:proofErr w:type="spellEnd"/>
  </w:p>
  <w:p w14:paraId="613F7AD0" w14:textId="6B687388" w:rsidR="009C0716" w:rsidRPr="00485532" w:rsidRDefault="00486411" w:rsidP="00A27D07">
    <w:pPr>
      <w:pStyle w:val="Pieddepage"/>
      <w:tabs>
        <w:tab w:val="clear" w:pos="4536"/>
      </w:tabs>
      <w:rPr>
        <w:sz w:val="16"/>
        <w:lang w:val="de-CH"/>
      </w:rPr>
    </w:pPr>
    <w:r w:rsidRPr="00485532">
      <w:rPr>
        <w:sz w:val="16"/>
        <w:lang w:val="de-CH"/>
      </w:rPr>
      <w:t xml:space="preserve">© Branche Öffentliche Verwaltung/Administration </w:t>
    </w:r>
    <w:proofErr w:type="spellStart"/>
    <w:r w:rsidRPr="00485532">
      <w:rPr>
        <w:sz w:val="16"/>
        <w:lang w:val="de-CH"/>
      </w:rPr>
      <w:t>publique</w:t>
    </w:r>
    <w:proofErr w:type="spellEnd"/>
    <w:r w:rsidRPr="00485532">
      <w:rPr>
        <w:sz w:val="16"/>
        <w:lang w:val="de-CH"/>
      </w:rPr>
      <w:t>/</w:t>
    </w:r>
    <w:proofErr w:type="spellStart"/>
    <w:r w:rsidRPr="00485532">
      <w:rPr>
        <w:sz w:val="16"/>
        <w:lang w:val="de-CH"/>
      </w:rPr>
      <w:t>Amministrazione</w:t>
    </w:r>
    <w:proofErr w:type="spellEnd"/>
    <w:r w:rsidRPr="00485532">
      <w:rPr>
        <w:sz w:val="16"/>
        <w:lang w:val="de-CH"/>
      </w:rPr>
      <w:t xml:space="preserve"> </w:t>
    </w:r>
    <w:proofErr w:type="spellStart"/>
    <w:r w:rsidRPr="00485532">
      <w:rPr>
        <w:sz w:val="16"/>
        <w:lang w:val="de-CH"/>
      </w:rPr>
      <w:t>pubblica</w:t>
    </w:r>
    <w:proofErr w:type="spellEnd"/>
    <w:r w:rsidRPr="00485532">
      <w:rPr>
        <w:sz w:val="16"/>
        <w:lang w:val="de-CH"/>
      </w:rPr>
      <w:t xml:space="preserve">    </w:t>
    </w:r>
    <w:r w:rsidRPr="00485532">
      <w:rPr>
        <w:sz w:val="16"/>
        <w:lang w:val="de-CH"/>
      </w:rPr>
      <w:tab/>
    </w:r>
    <w:r w:rsidR="009C0716" w:rsidRPr="00286FC1">
      <w:rPr>
        <w:sz w:val="16"/>
      </w:rPr>
      <w:fldChar w:fldCharType="begin"/>
    </w:r>
    <w:r w:rsidR="009C0716" w:rsidRPr="00485532">
      <w:rPr>
        <w:sz w:val="16"/>
        <w:lang w:val="de-CH"/>
      </w:rPr>
      <w:instrText>PAGE   \* MERGEFORMAT</w:instrText>
    </w:r>
    <w:r w:rsidR="009C0716" w:rsidRPr="00286FC1">
      <w:rPr>
        <w:sz w:val="16"/>
      </w:rPr>
      <w:fldChar w:fldCharType="separate"/>
    </w:r>
    <w:r w:rsidR="006B2A40">
      <w:rPr>
        <w:noProof/>
        <w:sz w:val="16"/>
        <w:lang w:val="de-CH"/>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43D1"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F99C" w14:textId="77777777" w:rsidR="000B3AB5" w:rsidRDefault="000B3AB5" w:rsidP="005F2991">
      <w:r>
        <w:separator/>
      </w:r>
    </w:p>
  </w:footnote>
  <w:footnote w:type="continuationSeparator" w:id="0">
    <w:p w14:paraId="3B98236B" w14:textId="77777777" w:rsidR="000B3AB5" w:rsidRDefault="000B3AB5"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F273" w14:textId="4EFF8690" w:rsidR="009C0716" w:rsidRPr="009738D2" w:rsidRDefault="009C0716" w:rsidP="00041C75">
    <w:pPr>
      <w:pStyle w:val="En-tte"/>
      <w:rPr>
        <w:i/>
        <w:iCs/>
        <w:caps/>
        <w:sz w:val="20"/>
      </w:rPr>
    </w:pPr>
    <w:r w:rsidRPr="009738D2">
      <w:rPr>
        <w:i/>
        <w:iCs/>
        <w:caps/>
        <w:noProof/>
        <w:sz w:val="20"/>
        <w:lang w:val="de-CH" w:eastAsia="de-CH"/>
      </w:rPr>
      <w:drawing>
        <wp:anchor distT="0" distB="0" distL="114300" distR="114300" simplePos="0" relativeHeight="251658240" behindDoc="1" locked="0" layoutInCell="1" allowOverlap="1" wp14:anchorId="32F7A37E" wp14:editId="5AD66988">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041C75" w:rsidRPr="009738D2">
      <w:rPr>
        <w:i/>
        <w:iCs/>
        <w:caps/>
        <w:sz w:val="20"/>
      </w:rPr>
      <w:t>J1 - 06_MiniCase sur les principes administratifs généraux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1412" w14:textId="77777777" w:rsidR="001D5E79" w:rsidRDefault="004D0428" w:rsidP="001D5E79">
    <w:pPr>
      <w:pStyle w:val="En-tte"/>
      <w:jc w:val="right"/>
    </w:pPr>
    <w:r>
      <w:rPr>
        <w:noProof/>
        <w:lang w:val="de-CH" w:eastAsia="de-CH"/>
      </w:rPr>
      <w:drawing>
        <wp:inline distT="0" distB="0" distL="0" distR="0" wp14:anchorId="215E3542" wp14:editId="362DF7C6">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6D5DCF7"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98F7BC"/>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87A6F"/>
    <w:multiLevelType w:val="hybridMultilevel"/>
    <w:tmpl w:val="979012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7" w15:restartNumberingAfterBreak="0">
    <w:nsid w:val="1ADF159C"/>
    <w:multiLevelType w:val="hybridMultilevel"/>
    <w:tmpl w:val="82580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2ADA24D1"/>
    <w:multiLevelType w:val="hybridMultilevel"/>
    <w:tmpl w:val="22B0FF2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3" w15:restartNumberingAfterBreak="0">
    <w:nsid w:val="49174A8E"/>
    <w:multiLevelType w:val="hybridMultilevel"/>
    <w:tmpl w:val="C1C06F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BC20D7F"/>
    <w:multiLevelType w:val="hybridMultilevel"/>
    <w:tmpl w:val="0986C0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5527A29"/>
    <w:multiLevelType w:val="hybridMultilevel"/>
    <w:tmpl w:val="B5C037A0"/>
    <w:lvl w:ilvl="0" w:tplc="B1B028F4">
      <w:start w:val="4"/>
      <w:numFmt w:val="bullet"/>
      <w:lvlText w:val="–"/>
      <w:lvlJc w:val="left"/>
      <w:pPr>
        <w:ind w:left="720" w:hanging="360"/>
      </w:pPr>
      <w:rPr>
        <w:rFonts w:ascii="Calibri Light" w:eastAsiaTheme="minorHAnsi"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DA66E7"/>
    <w:multiLevelType w:val="hybridMultilevel"/>
    <w:tmpl w:val="11D457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4909140">
    <w:abstractNumId w:val="9"/>
  </w:num>
  <w:num w:numId="2" w16cid:durableId="479931047">
    <w:abstractNumId w:val="5"/>
  </w:num>
  <w:num w:numId="3" w16cid:durableId="1680935178">
    <w:abstractNumId w:val="17"/>
  </w:num>
  <w:num w:numId="4" w16cid:durableId="1717926920">
    <w:abstractNumId w:val="8"/>
  </w:num>
  <w:num w:numId="5" w16cid:durableId="1750076133">
    <w:abstractNumId w:val="4"/>
  </w:num>
  <w:num w:numId="6" w16cid:durableId="531309046">
    <w:abstractNumId w:val="3"/>
  </w:num>
  <w:num w:numId="7" w16cid:durableId="1271936498">
    <w:abstractNumId w:val="1"/>
  </w:num>
  <w:num w:numId="8" w16cid:durableId="216554933">
    <w:abstractNumId w:val="18"/>
  </w:num>
  <w:num w:numId="9" w16cid:durableId="1070351676">
    <w:abstractNumId w:val="11"/>
  </w:num>
  <w:num w:numId="10" w16cid:durableId="1831873040">
    <w:abstractNumId w:val="19"/>
  </w:num>
  <w:num w:numId="11" w16cid:durableId="524366508">
    <w:abstractNumId w:val="20"/>
  </w:num>
  <w:num w:numId="12" w16cid:durableId="1051534476">
    <w:abstractNumId w:val="12"/>
  </w:num>
  <w:num w:numId="13" w16cid:durableId="1257448447">
    <w:abstractNumId w:val="6"/>
  </w:num>
  <w:num w:numId="14" w16cid:durableId="1208761569">
    <w:abstractNumId w:val="21"/>
  </w:num>
  <w:num w:numId="15" w16cid:durableId="1339193886">
    <w:abstractNumId w:val="0"/>
  </w:num>
  <w:num w:numId="16" w16cid:durableId="781387376">
    <w:abstractNumId w:val="7"/>
  </w:num>
  <w:num w:numId="17" w16cid:durableId="438989661">
    <w:abstractNumId w:val="15"/>
  </w:num>
  <w:num w:numId="18" w16cid:durableId="160514816">
    <w:abstractNumId w:val="10"/>
  </w:num>
  <w:num w:numId="19" w16cid:durableId="1274552727">
    <w:abstractNumId w:val="14"/>
  </w:num>
  <w:num w:numId="20" w16cid:durableId="1334839987">
    <w:abstractNumId w:val="16"/>
  </w:num>
  <w:num w:numId="21" w16cid:durableId="1577667933">
    <w:abstractNumId w:val="2"/>
  </w:num>
  <w:num w:numId="22" w16cid:durableId="989552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2A"/>
    <w:rsid w:val="00017A48"/>
    <w:rsid w:val="00024FDA"/>
    <w:rsid w:val="0002561A"/>
    <w:rsid w:val="00041C75"/>
    <w:rsid w:val="00054F7C"/>
    <w:rsid w:val="000946DA"/>
    <w:rsid w:val="000B2BD1"/>
    <w:rsid w:val="000B3AB5"/>
    <w:rsid w:val="000D3CFD"/>
    <w:rsid w:val="0016636F"/>
    <w:rsid w:val="001B330F"/>
    <w:rsid w:val="001B577F"/>
    <w:rsid w:val="001B6C2E"/>
    <w:rsid w:val="001D5E79"/>
    <w:rsid w:val="001E26EE"/>
    <w:rsid w:val="00270746"/>
    <w:rsid w:val="00281E52"/>
    <w:rsid w:val="00286492"/>
    <w:rsid w:val="00286FC1"/>
    <w:rsid w:val="002A025D"/>
    <w:rsid w:val="002B047A"/>
    <w:rsid w:val="002B058E"/>
    <w:rsid w:val="002B4ED1"/>
    <w:rsid w:val="002C1E83"/>
    <w:rsid w:val="002C328A"/>
    <w:rsid w:val="002F5318"/>
    <w:rsid w:val="00310E6A"/>
    <w:rsid w:val="00316814"/>
    <w:rsid w:val="00320F0A"/>
    <w:rsid w:val="00344A44"/>
    <w:rsid w:val="00375F9F"/>
    <w:rsid w:val="00397BDA"/>
    <w:rsid w:val="003A3BB9"/>
    <w:rsid w:val="003C2814"/>
    <w:rsid w:val="003D24E3"/>
    <w:rsid w:val="003F0023"/>
    <w:rsid w:val="003F7F3B"/>
    <w:rsid w:val="00404253"/>
    <w:rsid w:val="00417103"/>
    <w:rsid w:val="00424A1E"/>
    <w:rsid w:val="00430092"/>
    <w:rsid w:val="0047122C"/>
    <w:rsid w:val="00485532"/>
    <w:rsid w:val="00486411"/>
    <w:rsid w:val="00490140"/>
    <w:rsid w:val="004D0428"/>
    <w:rsid w:val="004F3901"/>
    <w:rsid w:val="00511FD9"/>
    <w:rsid w:val="0051561F"/>
    <w:rsid w:val="00573A2A"/>
    <w:rsid w:val="00574C52"/>
    <w:rsid w:val="00575C4A"/>
    <w:rsid w:val="005C2314"/>
    <w:rsid w:val="005D2ED3"/>
    <w:rsid w:val="005D3ABB"/>
    <w:rsid w:val="005D46D0"/>
    <w:rsid w:val="005E2B0B"/>
    <w:rsid w:val="005E6B3F"/>
    <w:rsid w:val="005F2991"/>
    <w:rsid w:val="00661078"/>
    <w:rsid w:val="00674CF2"/>
    <w:rsid w:val="00696231"/>
    <w:rsid w:val="00696FC7"/>
    <w:rsid w:val="006A156E"/>
    <w:rsid w:val="006A7DE3"/>
    <w:rsid w:val="006B2A40"/>
    <w:rsid w:val="006B49D5"/>
    <w:rsid w:val="006E0073"/>
    <w:rsid w:val="006E68FD"/>
    <w:rsid w:val="006F4F1E"/>
    <w:rsid w:val="00793C1B"/>
    <w:rsid w:val="007E2578"/>
    <w:rsid w:val="007E7175"/>
    <w:rsid w:val="00823602"/>
    <w:rsid w:val="00832A37"/>
    <w:rsid w:val="00864C13"/>
    <w:rsid w:val="00881217"/>
    <w:rsid w:val="00884B1B"/>
    <w:rsid w:val="008A1005"/>
    <w:rsid w:val="008D3511"/>
    <w:rsid w:val="009271CF"/>
    <w:rsid w:val="00927EF3"/>
    <w:rsid w:val="009557C8"/>
    <w:rsid w:val="009738D2"/>
    <w:rsid w:val="0098794A"/>
    <w:rsid w:val="009A4C90"/>
    <w:rsid w:val="009C0716"/>
    <w:rsid w:val="009E592D"/>
    <w:rsid w:val="009E705E"/>
    <w:rsid w:val="009F3500"/>
    <w:rsid w:val="009F70A6"/>
    <w:rsid w:val="00A27D07"/>
    <w:rsid w:val="00A3055C"/>
    <w:rsid w:val="00A30796"/>
    <w:rsid w:val="00A73E68"/>
    <w:rsid w:val="00B04E04"/>
    <w:rsid w:val="00B07ED3"/>
    <w:rsid w:val="00B13F6B"/>
    <w:rsid w:val="00B164E2"/>
    <w:rsid w:val="00B5659A"/>
    <w:rsid w:val="00B910B4"/>
    <w:rsid w:val="00B938EB"/>
    <w:rsid w:val="00BB2396"/>
    <w:rsid w:val="00BE6AB7"/>
    <w:rsid w:val="00C013DE"/>
    <w:rsid w:val="00C106DE"/>
    <w:rsid w:val="00C24E1D"/>
    <w:rsid w:val="00C26684"/>
    <w:rsid w:val="00C35611"/>
    <w:rsid w:val="00C53A6B"/>
    <w:rsid w:val="00CB40F7"/>
    <w:rsid w:val="00CC7D20"/>
    <w:rsid w:val="00D314AD"/>
    <w:rsid w:val="00D64FCA"/>
    <w:rsid w:val="00D93778"/>
    <w:rsid w:val="00D97D08"/>
    <w:rsid w:val="00DA1939"/>
    <w:rsid w:val="00DC4A56"/>
    <w:rsid w:val="00DC55D9"/>
    <w:rsid w:val="00DD3788"/>
    <w:rsid w:val="00DD4603"/>
    <w:rsid w:val="00DE1434"/>
    <w:rsid w:val="00E305F4"/>
    <w:rsid w:val="00E53016"/>
    <w:rsid w:val="00E60036"/>
    <w:rsid w:val="00E7195A"/>
    <w:rsid w:val="00E742AD"/>
    <w:rsid w:val="00E81056"/>
    <w:rsid w:val="00EC300F"/>
    <w:rsid w:val="00EE5F2E"/>
    <w:rsid w:val="00EF5935"/>
    <w:rsid w:val="00EF5943"/>
    <w:rsid w:val="00F02905"/>
    <w:rsid w:val="00F41A7D"/>
    <w:rsid w:val="00F730E9"/>
    <w:rsid w:val="00F81F4F"/>
    <w:rsid w:val="00F86A1B"/>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260A41"/>
  <w15:docId w15:val="{11A9C90B-ED8D-4D0B-A003-D666228B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46D0"/>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paragraph" w:styleId="Listepuces">
    <w:name w:val="List Bullet"/>
    <w:basedOn w:val="Normal"/>
    <w:uiPriority w:val="2"/>
    <w:rsid w:val="005D46D0"/>
    <w:pPr>
      <w:widowControl/>
      <w:numPr>
        <w:numId w:val="15"/>
      </w:numPr>
      <w:overflowPunct/>
      <w:autoSpaceDE/>
      <w:autoSpaceDN/>
      <w:adjustRightInd/>
      <w:spacing w:line="300" w:lineRule="exact"/>
      <w:contextualSpacing/>
      <w:jc w:val="both"/>
      <w:textAlignment w:val="auto"/>
    </w:pPr>
    <w:rPr>
      <w:rFonts w:ascii="Calibri Light" w:hAnsi="Calibri Light" w:cstheme="minorBidi"/>
      <w:color w:val="000000" w:themeColor="text1"/>
      <w:sz w:val="21"/>
      <w:szCs w:val="21"/>
    </w:rPr>
  </w:style>
  <w:style w:type="character" w:styleId="lev">
    <w:name w:val="Strong"/>
    <w:basedOn w:val="Policepardfaut"/>
    <w:uiPriority w:val="22"/>
    <w:qFormat/>
    <w:rsid w:val="000946DA"/>
    <w:rPr>
      <w:b/>
      <w:bCs/>
    </w:rPr>
  </w:style>
  <w:style w:type="character" w:styleId="Marquedecommentaire">
    <w:name w:val="annotation reference"/>
    <w:basedOn w:val="Policepardfaut"/>
    <w:uiPriority w:val="99"/>
    <w:semiHidden/>
    <w:unhideWhenUsed/>
    <w:rsid w:val="000946DA"/>
    <w:rPr>
      <w:sz w:val="16"/>
      <w:szCs w:val="16"/>
    </w:rPr>
  </w:style>
  <w:style w:type="paragraph" w:styleId="Commentaire">
    <w:name w:val="annotation text"/>
    <w:basedOn w:val="Normal"/>
    <w:link w:val="CommentaireCar"/>
    <w:uiPriority w:val="99"/>
    <w:unhideWhenUsed/>
    <w:rsid w:val="000946DA"/>
    <w:rPr>
      <w:sz w:val="20"/>
    </w:rPr>
  </w:style>
  <w:style w:type="character" w:customStyle="1" w:styleId="CommentaireCar">
    <w:name w:val="Commentaire Car"/>
    <w:basedOn w:val="Policepardfaut"/>
    <w:link w:val="Commentaire"/>
    <w:uiPriority w:val="99"/>
    <w:rsid w:val="000946DA"/>
    <w:rPr>
      <w:sz w:val="20"/>
    </w:rPr>
  </w:style>
  <w:style w:type="paragraph" w:styleId="Objetducommentaire">
    <w:name w:val="annotation subject"/>
    <w:basedOn w:val="Commentaire"/>
    <w:next w:val="Commentaire"/>
    <w:link w:val="ObjetducommentaireCar"/>
    <w:uiPriority w:val="99"/>
    <w:semiHidden/>
    <w:unhideWhenUsed/>
    <w:rsid w:val="000946DA"/>
    <w:rPr>
      <w:b/>
      <w:bCs/>
    </w:rPr>
  </w:style>
  <w:style w:type="character" w:customStyle="1" w:styleId="ObjetducommentaireCar">
    <w:name w:val="Objet du commentaire Car"/>
    <w:basedOn w:val="CommentaireCar"/>
    <w:link w:val="Objetducommentaire"/>
    <w:uiPriority w:val="99"/>
    <w:semiHidden/>
    <w:rsid w:val="000946DA"/>
    <w:rPr>
      <w:b/>
      <w:bCs/>
      <w:sz w:val="20"/>
    </w:rPr>
  </w:style>
  <w:style w:type="paragraph" w:styleId="Rvision">
    <w:name w:val="Revision"/>
    <w:hidden/>
    <w:uiPriority w:val="99"/>
    <w:semiHidden/>
    <w:rsid w:val="00B910B4"/>
    <w:pPr>
      <w:spacing w:after="0" w:line="240" w:lineRule="auto"/>
    </w:pPr>
  </w:style>
  <w:style w:type="character" w:customStyle="1" w:styleId="NichtaufgelsteErwhnung1">
    <w:name w:val="Nicht aufgelöste Erwähnung1"/>
    <w:basedOn w:val="Policepardfaut"/>
    <w:uiPriority w:val="99"/>
    <w:semiHidden/>
    <w:unhideWhenUsed/>
    <w:rsid w:val="009E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3957">
      <w:bodyDiv w:val="1"/>
      <w:marLeft w:val="0"/>
      <w:marRight w:val="0"/>
      <w:marTop w:val="0"/>
      <w:marBottom w:val="0"/>
      <w:divBdr>
        <w:top w:val="none" w:sz="0" w:space="0" w:color="auto"/>
        <w:left w:val="none" w:sz="0" w:space="0" w:color="auto"/>
        <w:bottom w:val="none" w:sz="0" w:space="0" w:color="auto"/>
        <w:right w:val="none" w:sz="0" w:space="0" w:color="auto"/>
      </w:divBdr>
    </w:div>
    <w:div w:id="858272665">
      <w:bodyDiv w:val="1"/>
      <w:marLeft w:val="0"/>
      <w:marRight w:val="0"/>
      <w:marTop w:val="0"/>
      <w:marBottom w:val="0"/>
      <w:divBdr>
        <w:top w:val="none" w:sz="0" w:space="0" w:color="auto"/>
        <w:left w:val="none" w:sz="0" w:space="0" w:color="auto"/>
        <w:bottom w:val="none" w:sz="0" w:space="0" w:color="auto"/>
        <w:right w:val="none" w:sz="0" w:space="0" w:color="auto"/>
      </w:divBdr>
    </w:div>
    <w:div w:id="15587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2465-DA91-41AC-9D03-581D168FD4EB}">
  <ds:schemaRefs>
    <ds:schemaRef ds:uri="http://schemas.microsoft.com/sharepoint/v3/contenttype/forms"/>
  </ds:schemaRefs>
</ds:datastoreItem>
</file>

<file path=customXml/itemProps2.xml><?xml version="1.0" encoding="utf-8"?>
<ds:datastoreItem xmlns:ds="http://schemas.openxmlformats.org/officeDocument/2006/customXml" ds:itemID="{4A2EEA82-0274-4196-9DAC-1A351C71B71A}">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3.xml><?xml version="1.0" encoding="utf-8"?>
<ds:datastoreItem xmlns:ds="http://schemas.openxmlformats.org/officeDocument/2006/customXml" ds:itemID="{EEEF2EC9-F1D2-4340-9FA1-084E9DA5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5DD46-37CA-483B-98AE-0B484E00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674</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Giblaine Laëtitia</cp:lastModifiedBy>
  <cp:revision>27</cp:revision>
  <dcterms:created xsi:type="dcterms:W3CDTF">2022-05-24T17:20:00Z</dcterms:created>
  <dcterms:modified xsi:type="dcterms:W3CDTF">2025-09-08T15:32:00Z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40856400</vt:r8>
  </property>
</Properties>
</file>